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95D9" w14:textId="22538F9F" w:rsidR="00E010D5" w:rsidRPr="00E010D5" w:rsidRDefault="002B2625" w:rsidP="00E010D5">
      <w:pPr>
        <w:pStyle w:val="Heading1"/>
        <w:spacing w:before="120"/>
        <w:jc w:val="center"/>
        <w:rPr>
          <w:sz w:val="24"/>
          <w:szCs w:val="24"/>
        </w:rPr>
      </w:pPr>
      <w:r w:rsidRPr="002B2625">
        <w:rPr>
          <w:sz w:val="24"/>
          <w:szCs w:val="24"/>
        </w:rPr>
        <w:t>FUNDRAISING POLICY</w:t>
      </w:r>
      <w:r>
        <w:rPr>
          <w:sz w:val="24"/>
          <w:szCs w:val="24"/>
        </w:rPr>
        <w:t xml:space="preserve"> </w:t>
      </w:r>
    </w:p>
    <w:p w14:paraId="17858EE2" w14:textId="77777777" w:rsidR="002B2625" w:rsidRPr="002B2625" w:rsidRDefault="002B2625" w:rsidP="002B2625">
      <w:pPr>
        <w:rPr>
          <w:rFonts w:asciiTheme="majorHAnsi" w:eastAsiaTheme="minorEastAsia" w:hAnsiTheme="majorHAnsi" w:cs="Times New Roman"/>
          <w:color w:val="000000"/>
          <w:sz w:val="20"/>
          <w:szCs w:val="20"/>
        </w:rPr>
      </w:pPr>
    </w:p>
    <w:p w14:paraId="79C73E34" w14:textId="77777777" w:rsidR="002B2625" w:rsidRPr="002B2625" w:rsidRDefault="002B2625" w:rsidP="002B2625">
      <w:pPr>
        <w:rPr>
          <w:rFonts w:asciiTheme="majorHAnsi" w:eastAsiaTheme="minorEastAsia" w:hAnsiTheme="majorHAnsi" w:cs="Times New Roman"/>
          <w:color w:val="000000"/>
          <w:sz w:val="20"/>
          <w:szCs w:val="20"/>
        </w:rPr>
      </w:pPr>
      <w:r w:rsidRPr="002B2625">
        <w:rPr>
          <w:rFonts w:asciiTheme="majorHAnsi" w:eastAsiaTheme="minorEastAsia" w:hAnsiTheme="majorHAnsi" w:cs="Times New Roman"/>
          <w:color w:val="000000"/>
          <w:sz w:val="20"/>
          <w:szCs w:val="20"/>
        </w:rPr>
        <w:t>Aberdeen Diving Club relies on fundraising to fund club activities and to help keep the costs down for divers travelling to competitions.</w:t>
      </w:r>
    </w:p>
    <w:p w14:paraId="7DE7CF0E" w14:textId="7AB97E35" w:rsidR="002B2625" w:rsidRPr="002B2625" w:rsidRDefault="002B2625" w:rsidP="002B2625">
      <w:pPr>
        <w:rPr>
          <w:rFonts w:asciiTheme="majorHAnsi" w:eastAsiaTheme="minorEastAsia" w:hAnsiTheme="majorHAnsi" w:cs="Times New Roman"/>
          <w:color w:val="000000"/>
          <w:sz w:val="20"/>
          <w:szCs w:val="20"/>
        </w:rPr>
      </w:pPr>
      <w:r w:rsidRPr="002B2625">
        <w:rPr>
          <w:rFonts w:asciiTheme="majorHAnsi" w:eastAsiaTheme="minorEastAsia" w:hAnsiTheme="majorHAnsi" w:cs="Times New Roman"/>
          <w:color w:val="000000"/>
          <w:sz w:val="20"/>
          <w:szCs w:val="20"/>
        </w:rPr>
        <w:t>Fundraising refers to the process of collecting financial resources through voluntary efforts to support Aberdeen Diving Club (ADC).  All fundraising activities are entirely voluntary, and participation is based on the willingness and availability of individuals involved.</w:t>
      </w:r>
    </w:p>
    <w:p w14:paraId="1B191BE9" w14:textId="6E62C168" w:rsidR="002B2625" w:rsidRPr="002B2625" w:rsidRDefault="002B2625" w:rsidP="002B2625">
      <w:pPr>
        <w:rPr>
          <w:rFonts w:asciiTheme="majorHAnsi" w:eastAsiaTheme="minorEastAsia" w:hAnsiTheme="majorHAnsi" w:cs="Times New Roman"/>
          <w:color w:val="000000"/>
          <w:sz w:val="20"/>
          <w:szCs w:val="20"/>
        </w:rPr>
      </w:pPr>
      <w:r w:rsidRPr="002B2625">
        <w:rPr>
          <w:rFonts w:asciiTheme="majorHAnsi" w:eastAsiaTheme="minorEastAsia" w:hAnsiTheme="majorHAnsi" w:cs="Times New Roman"/>
          <w:color w:val="000000"/>
          <w:sz w:val="20"/>
          <w:szCs w:val="20"/>
        </w:rPr>
        <w:t>ADC currently has 2 separate fundraising strands, identified at committee level, which operate independently</w:t>
      </w:r>
      <w:r>
        <w:rPr>
          <w:rFonts w:asciiTheme="majorHAnsi" w:eastAsiaTheme="minorEastAsia" w:hAnsiTheme="majorHAnsi" w:cs="Times New Roman"/>
          <w:color w:val="000000"/>
          <w:sz w:val="20"/>
          <w:szCs w:val="20"/>
        </w:rPr>
        <w:t>:</w:t>
      </w:r>
    </w:p>
    <w:p w14:paraId="045F8E71" w14:textId="68522574" w:rsidR="002B2625" w:rsidRPr="00B41F14" w:rsidRDefault="002B2625" w:rsidP="00B41F14">
      <w:pPr>
        <w:pStyle w:val="ListParagraph"/>
        <w:numPr>
          <w:ilvl w:val="0"/>
          <w:numId w:val="3"/>
        </w:numPr>
        <w:rPr>
          <w:rFonts w:asciiTheme="majorHAnsi" w:eastAsiaTheme="minorEastAsia" w:hAnsiTheme="majorHAnsi" w:cs="Times New Roman"/>
          <w:color w:val="000000"/>
          <w:sz w:val="20"/>
          <w:szCs w:val="20"/>
          <w:u w:val="single"/>
        </w:rPr>
      </w:pPr>
      <w:r w:rsidRPr="00B41F14">
        <w:rPr>
          <w:rFonts w:asciiTheme="majorHAnsi" w:eastAsiaTheme="minorEastAsia" w:hAnsiTheme="majorHAnsi" w:cs="Times New Roman"/>
          <w:color w:val="000000"/>
          <w:sz w:val="20"/>
          <w:szCs w:val="20"/>
          <w:u w:val="single"/>
        </w:rPr>
        <w:t>Club Based Fundraising</w:t>
      </w:r>
    </w:p>
    <w:p w14:paraId="48C1B9B9" w14:textId="43C515CC" w:rsidR="002B2625" w:rsidRPr="002B2625" w:rsidRDefault="002B2625" w:rsidP="00B41F14">
      <w:pPr>
        <w:ind w:left="720"/>
        <w:rPr>
          <w:rFonts w:asciiTheme="majorHAnsi" w:eastAsiaTheme="minorEastAsia" w:hAnsiTheme="majorHAnsi" w:cs="Times New Roman"/>
          <w:color w:val="000000"/>
          <w:sz w:val="20"/>
          <w:szCs w:val="20"/>
        </w:rPr>
      </w:pPr>
      <w:r w:rsidRPr="002B2625">
        <w:rPr>
          <w:rFonts w:asciiTheme="majorHAnsi" w:eastAsiaTheme="minorEastAsia" w:hAnsiTheme="majorHAnsi" w:cs="Times New Roman"/>
          <w:color w:val="000000"/>
          <w:sz w:val="20"/>
          <w:szCs w:val="20"/>
        </w:rPr>
        <w:t>The Club Based Fundraising team focus on fundraising either directly from the club members and their friends and families through such things as tombola’s, raffles, auctions, lucky squares etc.</w:t>
      </w:r>
    </w:p>
    <w:p w14:paraId="2A7B6F79" w14:textId="33C8C3AB" w:rsidR="002B2625" w:rsidRPr="00B41F14" w:rsidRDefault="002B2625" w:rsidP="00B41F14">
      <w:pPr>
        <w:pStyle w:val="ListParagraph"/>
        <w:numPr>
          <w:ilvl w:val="0"/>
          <w:numId w:val="3"/>
        </w:numPr>
        <w:rPr>
          <w:rFonts w:asciiTheme="majorHAnsi" w:eastAsiaTheme="minorEastAsia" w:hAnsiTheme="majorHAnsi" w:cs="Times New Roman"/>
          <w:color w:val="000000"/>
          <w:sz w:val="20"/>
          <w:szCs w:val="20"/>
          <w:u w:val="single"/>
        </w:rPr>
      </w:pPr>
      <w:r w:rsidRPr="00B41F14">
        <w:rPr>
          <w:rFonts w:asciiTheme="majorHAnsi" w:eastAsiaTheme="minorEastAsia" w:hAnsiTheme="majorHAnsi" w:cs="Times New Roman"/>
          <w:color w:val="000000"/>
          <w:sz w:val="20"/>
          <w:szCs w:val="20"/>
          <w:u w:val="single"/>
        </w:rPr>
        <w:t>Corporate Fundraising</w:t>
      </w:r>
    </w:p>
    <w:p w14:paraId="5A91A508" w14:textId="4C4B8122" w:rsidR="002B2625" w:rsidRPr="002B2625" w:rsidRDefault="002B2625" w:rsidP="00B41F14">
      <w:pPr>
        <w:ind w:left="720"/>
        <w:rPr>
          <w:rFonts w:asciiTheme="majorHAnsi" w:eastAsiaTheme="minorEastAsia" w:hAnsiTheme="majorHAnsi" w:cs="Times New Roman"/>
          <w:color w:val="000000"/>
          <w:sz w:val="20"/>
          <w:szCs w:val="20"/>
        </w:rPr>
      </w:pPr>
      <w:r w:rsidRPr="002B2625">
        <w:rPr>
          <w:rFonts w:asciiTheme="majorHAnsi" w:eastAsiaTheme="minorEastAsia" w:hAnsiTheme="majorHAnsi" w:cs="Times New Roman"/>
          <w:color w:val="000000"/>
          <w:sz w:val="20"/>
          <w:szCs w:val="20"/>
        </w:rPr>
        <w:t>The Corporate Fundraising team are tasked with approaching companies and organisations to try and solicit donations.</w:t>
      </w:r>
    </w:p>
    <w:p w14:paraId="4522E3F2" w14:textId="07A5C082" w:rsidR="002B2625" w:rsidRPr="002B2625" w:rsidRDefault="002B2625" w:rsidP="00B41F14">
      <w:pPr>
        <w:ind w:left="720"/>
        <w:rPr>
          <w:rFonts w:asciiTheme="majorHAnsi" w:eastAsiaTheme="minorEastAsia" w:hAnsiTheme="majorHAnsi" w:cs="Times New Roman"/>
          <w:color w:val="000000"/>
          <w:sz w:val="20"/>
          <w:szCs w:val="20"/>
        </w:rPr>
      </w:pPr>
      <w:r w:rsidRPr="002B2625">
        <w:rPr>
          <w:rFonts w:asciiTheme="majorHAnsi" w:eastAsiaTheme="minorEastAsia" w:hAnsiTheme="majorHAnsi" w:cs="Times New Roman"/>
          <w:color w:val="000000"/>
          <w:sz w:val="20"/>
          <w:szCs w:val="20"/>
        </w:rPr>
        <w:t>Both fundraising teams should ensure that the Head Coach and/or the club Chair are kept abreast of their fundraising efforts.</w:t>
      </w:r>
    </w:p>
    <w:p w14:paraId="5DA154C6" w14:textId="77777777" w:rsidR="002B2625" w:rsidRDefault="002B2625" w:rsidP="002B2625">
      <w:pPr>
        <w:rPr>
          <w:rFonts w:asciiTheme="majorHAnsi" w:eastAsiaTheme="minorEastAsia" w:hAnsiTheme="majorHAnsi" w:cs="Times New Roman"/>
          <w:color w:val="000000"/>
          <w:sz w:val="20"/>
          <w:szCs w:val="20"/>
        </w:rPr>
      </w:pPr>
    </w:p>
    <w:p w14:paraId="668F8624" w14:textId="7CD6F5D1" w:rsidR="002B2625" w:rsidRPr="002B2625" w:rsidRDefault="002B2625" w:rsidP="002B2625">
      <w:pPr>
        <w:rPr>
          <w:rFonts w:asciiTheme="majorHAnsi" w:eastAsiaTheme="minorEastAsia" w:hAnsiTheme="majorHAnsi" w:cs="Times New Roman"/>
          <w:color w:val="000000"/>
          <w:sz w:val="20"/>
          <w:szCs w:val="20"/>
          <w:u w:val="single"/>
        </w:rPr>
      </w:pPr>
      <w:r w:rsidRPr="002B2625">
        <w:rPr>
          <w:rFonts w:asciiTheme="majorHAnsi" w:eastAsiaTheme="minorEastAsia" w:hAnsiTheme="majorHAnsi" w:cs="Times New Roman"/>
          <w:color w:val="000000"/>
          <w:sz w:val="20"/>
          <w:szCs w:val="20"/>
          <w:u w:val="single"/>
        </w:rPr>
        <w:t>Fundraising for Specific Items/Trips</w:t>
      </w:r>
    </w:p>
    <w:p w14:paraId="2723D3D5" w14:textId="188D2841" w:rsidR="002B2625" w:rsidRPr="002B2625" w:rsidRDefault="002B2625" w:rsidP="002B2625">
      <w:pPr>
        <w:rPr>
          <w:rFonts w:asciiTheme="majorHAnsi" w:eastAsiaTheme="minorEastAsia" w:hAnsiTheme="majorHAnsi" w:cs="Times New Roman"/>
          <w:color w:val="000000"/>
          <w:sz w:val="20"/>
          <w:szCs w:val="20"/>
        </w:rPr>
      </w:pPr>
      <w:r w:rsidRPr="002B2625">
        <w:rPr>
          <w:rFonts w:asciiTheme="majorHAnsi" w:eastAsiaTheme="minorEastAsia" w:hAnsiTheme="majorHAnsi" w:cs="Times New Roman"/>
          <w:color w:val="000000"/>
          <w:sz w:val="20"/>
          <w:szCs w:val="20"/>
        </w:rPr>
        <w:t>It may be the case that a specific item or trip is identified as an exceptional one off and there may be a concentrated fundraising effort for this.  All specific fundraiser campaigns should have committee approval before commencing, once approved by committee individual efforts should be approved by Head Coach and/or Chair.</w:t>
      </w:r>
      <w:r>
        <w:rPr>
          <w:rFonts w:asciiTheme="majorHAnsi" w:eastAsiaTheme="minorEastAsia" w:hAnsiTheme="majorHAnsi" w:cs="Times New Roman"/>
          <w:color w:val="000000"/>
          <w:sz w:val="20"/>
          <w:szCs w:val="20"/>
        </w:rPr>
        <w:br/>
      </w:r>
    </w:p>
    <w:p w14:paraId="37CF70ED" w14:textId="7A4DF198" w:rsidR="002B2625" w:rsidRPr="002B2625" w:rsidRDefault="002B2625" w:rsidP="002B2625">
      <w:pPr>
        <w:rPr>
          <w:rFonts w:asciiTheme="majorHAnsi" w:eastAsiaTheme="minorEastAsia" w:hAnsiTheme="majorHAnsi" w:cs="Times New Roman"/>
          <w:color w:val="000000"/>
          <w:sz w:val="20"/>
          <w:szCs w:val="20"/>
          <w:u w:val="single"/>
        </w:rPr>
      </w:pPr>
      <w:r w:rsidRPr="002B2625">
        <w:rPr>
          <w:rFonts w:asciiTheme="majorHAnsi" w:eastAsiaTheme="minorEastAsia" w:hAnsiTheme="majorHAnsi" w:cs="Times New Roman"/>
          <w:color w:val="000000"/>
          <w:sz w:val="20"/>
          <w:szCs w:val="20"/>
          <w:u w:val="single"/>
        </w:rPr>
        <w:t xml:space="preserve">Banking of Funds </w:t>
      </w:r>
      <w:proofErr w:type="gramStart"/>
      <w:r w:rsidRPr="002B2625">
        <w:rPr>
          <w:rFonts w:asciiTheme="majorHAnsi" w:eastAsiaTheme="minorEastAsia" w:hAnsiTheme="majorHAnsi" w:cs="Times New Roman"/>
          <w:color w:val="000000"/>
          <w:sz w:val="20"/>
          <w:szCs w:val="20"/>
          <w:u w:val="single"/>
        </w:rPr>
        <w:t>raised</w:t>
      </w:r>
      <w:proofErr w:type="gramEnd"/>
    </w:p>
    <w:p w14:paraId="2C2C00FA" w14:textId="77777777" w:rsidR="002B2625" w:rsidRPr="002B2625" w:rsidRDefault="002B2625" w:rsidP="002B2625">
      <w:pPr>
        <w:rPr>
          <w:rFonts w:asciiTheme="majorHAnsi" w:eastAsiaTheme="minorEastAsia" w:hAnsiTheme="majorHAnsi" w:cs="Times New Roman"/>
          <w:color w:val="000000"/>
          <w:sz w:val="20"/>
          <w:szCs w:val="20"/>
        </w:rPr>
      </w:pPr>
      <w:r w:rsidRPr="002B2625">
        <w:rPr>
          <w:rFonts w:asciiTheme="majorHAnsi" w:eastAsiaTheme="minorEastAsia" w:hAnsiTheme="majorHAnsi" w:cs="Times New Roman"/>
          <w:color w:val="000000"/>
          <w:sz w:val="20"/>
          <w:szCs w:val="20"/>
        </w:rPr>
        <w:t>All money raised, regardless of origin, should be deposited in the ADC bank account at the earliest possible opportunity.</w:t>
      </w:r>
    </w:p>
    <w:p w14:paraId="1B301F3B" w14:textId="3DC0F10F" w:rsidR="002B2625" w:rsidRPr="002B2625" w:rsidRDefault="002B2625" w:rsidP="002B2625">
      <w:pPr>
        <w:rPr>
          <w:rFonts w:asciiTheme="majorHAnsi" w:eastAsiaTheme="minorEastAsia" w:hAnsiTheme="majorHAnsi" w:cs="Times New Roman"/>
          <w:color w:val="000000"/>
          <w:sz w:val="20"/>
          <w:szCs w:val="20"/>
        </w:rPr>
      </w:pPr>
      <w:r w:rsidRPr="002B2625">
        <w:rPr>
          <w:rFonts w:asciiTheme="majorHAnsi" w:eastAsiaTheme="minorEastAsia" w:hAnsiTheme="majorHAnsi" w:cs="Times New Roman"/>
          <w:color w:val="000000"/>
          <w:sz w:val="20"/>
          <w:szCs w:val="20"/>
        </w:rPr>
        <w:t xml:space="preserve">The Treasurer of ADC should be made aware of any successful fundraising activities so that they can ensure that the expected donations are deposited in a timely manner. If </w:t>
      </w:r>
      <w:r w:rsidRPr="002B2625">
        <w:rPr>
          <w:rFonts w:asciiTheme="majorHAnsi" w:eastAsiaTheme="minorEastAsia" w:hAnsiTheme="majorHAnsi" w:cs="Times New Roman"/>
          <w:color w:val="000000"/>
          <w:sz w:val="20"/>
          <w:szCs w:val="20"/>
        </w:rPr>
        <w:t>required,</w:t>
      </w:r>
      <w:r w:rsidRPr="002B2625">
        <w:rPr>
          <w:rFonts w:asciiTheme="majorHAnsi" w:eastAsiaTheme="minorEastAsia" w:hAnsiTheme="majorHAnsi" w:cs="Times New Roman"/>
          <w:color w:val="000000"/>
          <w:sz w:val="20"/>
          <w:szCs w:val="20"/>
        </w:rPr>
        <w:t xml:space="preserve"> the Treasurer should let the Head Coach and/or Chair know of any delay in this process </w:t>
      </w:r>
      <w:proofErr w:type="gramStart"/>
      <w:r w:rsidRPr="002B2625">
        <w:rPr>
          <w:rFonts w:asciiTheme="majorHAnsi" w:eastAsiaTheme="minorEastAsia" w:hAnsiTheme="majorHAnsi" w:cs="Times New Roman"/>
          <w:color w:val="000000"/>
          <w:sz w:val="20"/>
          <w:szCs w:val="20"/>
        </w:rPr>
        <w:t>so as to</w:t>
      </w:r>
      <w:proofErr w:type="gramEnd"/>
      <w:r w:rsidRPr="002B2625">
        <w:rPr>
          <w:rFonts w:asciiTheme="majorHAnsi" w:eastAsiaTheme="minorEastAsia" w:hAnsiTheme="majorHAnsi" w:cs="Times New Roman"/>
          <w:color w:val="000000"/>
          <w:sz w:val="20"/>
          <w:szCs w:val="20"/>
        </w:rPr>
        <w:t xml:space="preserve"> ensure the deposit has been received. </w:t>
      </w:r>
      <w:r>
        <w:rPr>
          <w:rFonts w:asciiTheme="majorHAnsi" w:eastAsiaTheme="minorEastAsia" w:hAnsiTheme="majorHAnsi" w:cs="Times New Roman"/>
          <w:color w:val="000000"/>
          <w:sz w:val="20"/>
          <w:szCs w:val="20"/>
        </w:rPr>
        <w:br/>
      </w:r>
    </w:p>
    <w:p w14:paraId="2535B4CD" w14:textId="2DECAAC9" w:rsidR="002B2625" w:rsidRPr="002B2625" w:rsidRDefault="002B2625" w:rsidP="002B2625">
      <w:pPr>
        <w:rPr>
          <w:rFonts w:asciiTheme="majorHAnsi" w:eastAsiaTheme="minorEastAsia" w:hAnsiTheme="majorHAnsi" w:cs="Times New Roman"/>
          <w:color w:val="000000"/>
          <w:sz w:val="20"/>
          <w:szCs w:val="20"/>
          <w:u w:val="single"/>
        </w:rPr>
      </w:pPr>
      <w:r w:rsidRPr="002B2625">
        <w:rPr>
          <w:rFonts w:asciiTheme="majorHAnsi" w:eastAsiaTheme="minorEastAsia" w:hAnsiTheme="majorHAnsi" w:cs="Times New Roman"/>
          <w:color w:val="000000"/>
          <w:sz w:val="20"/>
          <w:szCs w:val="20"/>
          <w:u w:val="single"/>
        </w:rPr>
        <w:t>Distribution of ADC Funds</w:t>
      </w:r>
    </w:p>
    <w:p w14:paraId="1865E561" w14:textId="77777777" w:rsidR="002B2625" w:rsidRPr="002B2625" w:rsidRDefault="002B2625" w:rsidP="002B2625">
      <w:pPr>
        <w:rPr>
          <w:rFonts w:asciiTheme="majorHAnsi" w:eastAsiaTheme="minorEastAsia" w:hAnsiTheme="majorHAnsi" w:cs="Times New Roman"/>
          <w:color w:val="000000"/>
          <w:sz w:val="20"/>
          <w:szCs w:val="20"/>
        </w:rPr>
      </w:pPr>
      <w:r w:rsidRPr="002B2625">
        <w:rPr>
          <w:rFonts w:asciiTheme="majorHAnsi" w:eastAsiaTheme="minorEastAsia" w:hAnsiTheme="majorHAnsi" w:cs="Times New Roman"/>
          <w:color w:val="000000"/>
          <w:sz w:val="20"/>
          <w:szCs w:val="20"/>
        </w:rPr>
        <w:t xml:space="preserve">All funds raised should benefit the </w:t>
      </w:r>
      <w:proofErr w:type="gramStart"/>
      <w:r w:rsidRPr="002B2625">
        <w:rPr>
          <w:rFonts w:asciiTheme="majorHAnsi" w:eastAsiaTheme="minorEastAsia" w:hAnsiTheme="majorHAnsi" w:cs="Times New Roman"/>
          <w:color w:val="000000"/>
          <w:sz w:val="20"/>
          <w:szCs w:val="20"/>
        </w:rPr>
        <w:t>club as a whole, supporting</w:t>
      </w:r>
      <w:proofErr w:type="gramEnd"/>
      <w:r w:rsidRPr="002B2625">
        <w:rPr>
          <w:rFonts w:asciiTheme="majorHAnsi" w:eastAsiaTheme="minorEastAsia" w:hAnsiTheme="majorHAnsi" w:cs="Times New Roman"/>
          <w:color w:val="000000"/>
          <w:sz w:val="20"/>
          <w:szCs w:val="20"/>
        </w:rPr>
        <w:t xml:space="preserve"> various club expenses, including, but not limited to, new equipment, equipment maintenance, TID Programme for the identification of </w:t>
      </w:r>
      <w:r w:rsidRPr="002B2625">
        <w:rPr>
          <w:rFonts w:asciiTheme="majorHAnsi" w:eastAsiaTheme="minorEastAsia" w:hAnsiTheme="majorHAnsi" w:cs="Times New Roman"/>
          <w:color w:val="000000"/>
          <w:sz w:val="20"/>
          <w:szCs w:val="20"/>
        </w:rPr>
        <w:lastRenderedPageBreak/>
        <w:t xml:space="preserve">early talent, opportunities, travel to and subsidising competitions and events such as Club Award Nights. </w:t>
      </w:r>
    </w:p>
    <w:p w14:paraId="181D89F7" w14:textId="6B60AECB" w:rsidR="002B2625" w:rsidRPr="002B2625" w:rsidRDefault="002B2625" w:rsidP="002B2625">
      <w:pPr>
        <w:rPr>
          <w:rFonts w:asciiTheme="majorHAnsi" w:eastAsiaTheme="minorEastAsia" w:hAnsiTheme="majorHAnsi" w:cs="Times New Roman"/>
          <w:color w:val="000000"/>
          <w:sz w:val="20"/>
          <w:szCs w:val="20"/>
        </w:rPr>
      </w:pPr>
      <w:r>
        <w:rPr>
          <w:rFonts w:asciiTheme="majorHAnsi" w:eastAsiaTheme="minorEastAsia" w:hAnsiTheme="majorHAnsi" w:cs="Times New Roman"/>
          <w:color w:val="000000"/>
          <w:sz w:val="20"/>
          <w:szCs w:val="20"/>
        </w:rPr>
        <w:br/>
      </w:r>
      <w:r w:rsidRPr="002B2625">
        <w:rPr>
          <w:rFonts w:asciiTheme="majorHAnsi" w:eastAsiaTheme="minorEastAsia" w:hAnsiTheme="majorHAnsi" w:cs="Times New Roman"/>
          <w:color w:val="000000"/>
          <w:sz w:val="20"/>
          <w:szCs w:val="20"/>
        </w:rPr>
        <w:t>The distribution will aim to provide fair support to all divers within ADC, regardless of their diving level or experience.</w:t>
      </w:r>
    </w:p>
    <w:p w14:paraId="40428666" w14:textId="77777777" w:rsidR="002B2625" w:rsidRPr="002B2625" w:rsidRDefault="002B2625" w:rsidP="002B2625">
      <w:pPr>
        <w:rPr>
          <w:rFonts w:asciiTheme="majorHAnsi" w:eastAsiaTheme="minorEastAsia" w:hAnsiTheme="majorHAnsi" w:cs="Times New Roman"/>
          <w:color w:val="000000"/>
          <w:sz w:val="20"/>
          <w:szCs w:val="20"/>
        </w:rPr>
      </w:pPr>
      <w:r w:rsidRPr="002B2625">
        <w:rPr>
          <w:rFonts w:asciiTheme="majorHAnsi" w:eastAsiaTheme="minorEastAsia" w:hAnsiTheme="majorHAnsi" w:cs="Times New Roman"/>
          <w:color w:val="000000"/>
          <w:sz w:val="20"/>
          <w:szCs w:val="20"/>
        </w:rPr>
        <w:t>For specific trip fundraising all money raised shall be distributed in an equal and equitable manner amongst all divers partaking in the trip.</w:t>
      </w:r>
    </w:p>
    <w:p w14:paraId="05706054" w14:textId="621D37A9" w:rsidR="00A91A80" w:rsidRPr="002B2625" w:rsidRDefault="002B2625">
      <w:pPr>
        <w:rPr>
          <w:rFonts w:asciiTheme="majorHAnsi" w:eastAsiaTheme="minorEastAsia" w:hAnsiTheme="majorHAnsi" w:cs="Times New Roman"/>
          <w:color w:val="000000"/>
          <w:sz w:val="20"/>
          <w:szCs w:val="20"/>
        </w:rPr>
      </w:pPr>
      <w:r w:rsidRPr="002B2625">
        <w:rPr>
          <w:rFonts w:asciiTheme="majorHAnsi" w:eastAsiaTheme="minorEastAsia" w:hAnsiTheme="majorHAnsi" w:cs="Times New Roman"/>
          <w:color w:val="000000"/>
          <w:sz w:val="20"/>
          <w:szCs w:val="20"/>
        </w:rPr>
        <w:t xml:space="preserve">The only exception to the equal and equitable distribution of funds is if an award comes with specific conditions attached.  For </w:t>
      </w:r>
      <w:r w:rsidRPr="002B2625">
        <w:rPr>
          <w:rFonts w:asciiTheme="majorHAnsi" w:eastAsiaTheme="minorEastAsia" w:hAnsiTheme="majorHAnsi" w:cs="Times New Roman"/>
          <w:color w:val="000000"/>
          <w:sz w:val="20"/>
          <w:szCs w:val="20"/>
        </w:rPr>
        <w:t>example,</w:t>
      </w:r>
      <w:r w:rsidRPr="002B2625">
        <w:rPr>
          <w:rFonts w:asciiTheme="majorHAnsi" w:eastAsiaTheme="minorEastAsia" w:hAnsiTheme="majorHAnsi" w:cs="Times New Roman"/>
          <w:color w:val="000000"/>
          <w:sz w:val="20"/>
          <w:szCs w:val="20"/>
        </w:rPr>
        <w:t xml:space="preserve"> to allow a child, who could not otherwise afford it, the opportunity to join ADC and partake fully in the related activities.  These conditions should be discussed with the Chair and Head Coach before any application is submitted.</w:t>
      </w:r>
    </w:p>
    <w:sectPr w:rsidR="00A91A80" w:rsidRPr="002B2625" w:rsidSect="00777B79">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DA02" w14:textId="77777777" w:rsidR="001240CE" w:rsidRDefault="001240CE" w:rsidP="00337FC9">
      <w:pPr>
        <w:spacing w:after="0" w:line="240" w:lineRule="auto"/>
      </w:pPr>
      <w:r>
        <w:separator/>
      </w:r>
    </w:p>
  </w:endnote>
  <w:endnote w:type="continuationSeparator" w:id="0">
    <w:p w14:paraId="747E7D1A" w14:textId="77777777" w:rsidR="001240CE" w:rsidRDefault="001240CE" w:rsidP="00337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372E" w14:textId="77777777" w:rsidR="001240CE" w:rsidRDefault="001240CE" w:rsidP="00337FC9">
      <w:pPr>
        <w:spacing w:after="0" w:line="240" w:lineRule="auto"/>
      </w:pPr>
      <w:r>
        <w:separator/>
      </w:r>
    </w:p>
  </w:footnote>
  <w:footnote w:type="continuationSeparator" w:id="0">
    <w:p w14:paraId="496CD80F" w14:textId="77777777" w:rsidR="001240CE" w:rsidRDefault="001240CE" w:rsidP="00337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C9DE" w14:textId="77777777" w:rsidR="00337FC9" w:rsidRPr="00337FC9" w:rsidRDefault="00337FC9" w:rsidP="00337FC9">
    <w:pPr>
      <w:pBdr>
        <w:bottom w:val="single" w:sz="4" w:space="11" w:color="4F81BD" w:themeColor="accent1"/>
      </w:pBdr>
      <w:jc w:val="right"/>
      <w:rPr>
        <w:rFonts w:asciiTheme="majorHAnsi" w:hAnsiTheme="majorHAnsi"/>
        <w:sz w:val="20"/>
      </w:rPr>
    </w:pPr>
    <w:r w:rsidRPr="00337FC9">
      <w:rPr>
        <w:rFonts w:asciiTheme="majorHAnsi" w:hAnsiTheme="majorHAnsi"/>
        <w:noProof/>
        <w:sz w:val="20"/>
        <w:lang w:eastAsia="en-GB"/>
      </w:rPr>
      <w:drawing>
        <wp:anchor distT="0" distB="0" distL="114300" distR="114300" simplePos="0" relativeHeight="251659264" behindDoc="1" locked="0" layoutInCell="1" allowOverlap="1" wp14:anchorId="76ABD741" wp14:editId="396DDB5E">
          <wp:simplePos x="0" y="0"/>
          <wp:positionH relativeFrom="column">
            <wp:posOffset>-136733</wp:posOffset>
          </wp:positionH>
          <wp:positionV relativeFrom="paragraph">
            <wp:posOffset>-308717</wp:posOffset>
          </wp:positionV>
          <wp:extent cx="1239141" cy="779383"/>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9141" cy="779383"/>
                  </a:xfrm>
                  <a:prstGeom prst="rect">
                    <a:avLst/>
                  </a:prstGeom>
                </pic:spPr>
              </pic:pic>
            </a:graphicData>
          </a:graphic>
          <wp14:sizeRelH relativeFrom="page">
            <wp14:pctWidth>0</wp14:pctWidth>
          </wp14:sizeRelH>
          <wp14:sizeRelV relativeFrom="page">
            <wp14:pctHeight>0</wp14:pctHeight>
          </wp14:sizeRelV>
        </wp:anchor>
      </w:drawing>
    </w:r>
    <w:r w:rsidRPr="00337FC9">
      <w:rPr>
        <w:rFonts w:asciiTheme="majorHAnsi" w:hAnsiTheme="majorHAnsi"/>
        <w:sz w:val="20"/>
      </w:rPr>
      <w:t>ABERDEEN DIVING CLUB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A3A"/>
    <w:multiLevelType w:val="hybridMultilevel"/>
    <w:tmpl w:val="FDECF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714C8"/>
    <w:multiLevelType w:val="hybridMultilevel"/>
    <w:tmpl w:val="80442DB2"/>
    <w:lvl w:ilvl="0" w:tplc="73B42A1E">
      <w:start w:val="1"/>
      <w:numFmt w:val="decimal"/>
      <w:lvlText w:val="%1."/>
      <w:lvlJc w:val="left"/>
      <w:pPr>
        <w:tabs>
          <w:tab w:val="num" w:pos="720"/>
        </w:tabs>
        <w:ind w:left="720" w:hanging="360"/>
      </w:pPr>
      <w:rPr>
        <w:b w:val="0"/>
      </w:rPr>
    </w:lvl>
    <w:lvl w:ilvl="1" w:tplc="3AE0F0D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F34F34"/>
    <w:multiLevelType w:val="hybridMultilevel"/>
    <w:tmpl w:val="FBC44336"/>
    <w:lvl w:ilvl="0" w:tplc="3AE0F0D8">
      <w:start w:val="1"/>
      <w:numFmt w:val="bullet"/>
      <w:lvlText w:val=""/>
      <w:lvlJc w:val="left"/>
      <w:pPr>
        <w:tabs>
          <w:tab w:val="num" w:pos="720"/>
        </w:tabs>
        <w:ind w:left="720" w:hanging="360"/>
      </w:pPr>
      <w:rPr>
        <w:rFonts w:ascii="Symbol" w:hAnsi="Symbol" w:hint="default"/>
      </w:rPr>
    </w:lvl>
    <w:lvl w:ilvl="1" w:tplc="3AE0F0D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5307363">
    <w:abstractNumId w:val="1"/>
  </w:num>
  <w:num w:numId="2" w16cid:durableId="1597519274">
    <w:abstractNumId w:val="2"/>
  </w:num>
  <w:num w:numId="3" w16cid:durableId="51283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C9"/>
    <w:rsid w:val="001240CE"/>
    <w:rsid w:val="002B2625"/>
    <w:rsid w:val="00337FC9"/>
    <w:rsid w:val="005174C9"/>
    <w:rsid w:val="00654A07"/>
    <w:rsid w:val="00777B79"/>
    <w:rsid w:val="00A91A80"/>
    <w:rsid w:val="00B41F14"/>
    <w:rsid w:val="00E01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9ED4C"/>
  <w14:defaultImageDpi w14:val="300"/>
  <w15:docId w15:val="{FEB77C43-0A85-40C7-8229-0B2657AD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FC9"/>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337FC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37FC9"/>
    <w:pPr>
      <w:tabs>
        <w:tab w:val="left" w:pos="720"/>
        <w:tab w:val="left" w:pos="1152"/>
        <w:tab w:val="left" w:pos="2304"/>
        <w:tab w:val="left" w:pos="2985"/>
      </w:tabs>
      <w:spacing w:after="0" w:line="240" w:lineRule="auto"/>
      <w:ind w:left="360" w:hanging="360"/>
    </w:pPr>
    <w:rPr>
      <w:rFonts w:ascii="Arial" w:eastAsia="Times New Roman" w:hAnsi="Arial" w:cs="Arial"/>
      <w:szCs w:val="24"/>
    </w:rPr>
  </w:style>
  <w:style w:type="character" w:customStyle="1" w:styleId="BodyTextIndentChar">
    <w:name w:val="Body Text Indent Char"/>
    <w:basedOn w:val="DefaultParagraphFont"/>
    <w:link w:val="BodyTextIndent"/>
    <w:rsid w:val="00337FC9"/>
    <w:rPr>
      <w:rFonts w:ascii="Arial" w:eastAsia="Times New Roman" w:hAnsi="Arial" w:cs="Arial"/>
      <w:sz w:val="22"/>
      <w:lang w:val="en-GB"/>
    </w:rPr>
  </w:style>
  <w:style w:type="paragraph" w:styleId="BodyText2">
    <w:name w:val="Body Text 2"/>
    <w:basedOn w:val="Normal"/>
    <w:link w:val="BodyText2Char"/>
    <w:uiPriority w:val="99"/>
    <w:unhideWhenUsed/>
    <w:rsid w:val="00337FC9"/>
    <w:pPr>
      <w:spacing w:after="120" w:line="480" w:lineRule="auto"/>
    </w:pPr>
  </w:style>
  <w:style w:type="character" w:customStyle="1" w:styleId="BodyText2Char">
    <w:name w:val="Body Text 2 Char"/>
    <w:basedOn w:val="DefaultParagraphFont"/>
    <w:link w:val="BodyText2"/>
    <w:uiPriority w:val="99"/>
    <w:rsid w:val="00337FC9"/>
    <w:rPr>
      <w:rFonts w:eastAsiaTheme="minorHAnsi"/>
      <w:sz w:val="22"/>
      <w:szCs w:val="22"/>
      <w:lang w:val="en-GB"/>
    </w:rPr>
  </w:style>
  <w:style w:type="paragraph" w:styleId="Header">
    <w:name w:val="header"/>
    <w:basedOn w:val="Normal"/>
    <w:link w:val="HeaderChar"/>
    <w:uiPriority w:val="99"/>
    <w:unhideWhenUsed/>
    <w:rsid w:val="00337FC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7FC9"/>
    <w:rPr>
      <w:rFonts w:eastAsiaTheme="minorHAnsi"/>
      <w:sz w:val="22"/>
      <w:szCs w:val="22"/>
      <w:lang w:val="en-GB"/>
    </w:rPr>
  </w:style>
  <w:style w:type="paragraph" w:styleId="Footer">
    <w:name w:val="footer"/>
    <w:basedOn w:val="Normal"/>
    <w:link w:val="FooterChar"/>
    <w:uiPriority w:val="99"/>
    <w:unhideWhenUsed/>
    <w:rsid w:val="00337F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7FC9"/>
    <w:rPr>
      <w:rFonts w:eastAsiaTheme="minorHAnsi"/>
      <w:sz w:val="22"/>
      <w:szCs w:val="22"/>
      <w:lang w:val="en-GB"/>
    </w:rPr>
  </w:style>
  <w:style w:type="character" w:customStyle="1" w:styleId="Heading1Char">
    <w:name w:val="Heading 1 Char"/>
    <w:basedOn w:val="DefaultParagraphFont"/>
    <w:link w:val="Heading1"/>
    <w:uiPriority w:val="9"/>
    <w:rsid w:val="00337FC9"/>
    <w:rPr>
      <w:rFonts w:asciiTheme="majorHAnsi" w:eastAsiaTheme="majorEastAsia" w:hAnsiTheme="majorHAnsi" w:cstheme="majorBidi"/>
      <w:b/>
      <w:bCs/>
      <w:color w:val="345A8A" w:themeColor="accent1" w:themeShade="B5"/>
      <w:sz w:val="32"/>
      <w:szCs w:val="32"/>
      <w:lang w:val="en-GB"/>
    </w:rPr>
  </w:style>
  <w:style w:type="paragraph" w:styleId="NormalWeb">
    <w:name w:val="Normal (Web)"/>
    <w:basedOn w:val="Normal"/>
    <w:uiPriority w:val="99"/>
    <w:semiHidden/>
    <w:unhideWhenUsed/>
    <w:rsid w:val="00E010D5"/>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E010D5"/>
  </w:style>
  <w:style w:type="paragraph" w:styleId="ListParagraph">
    <w:name w:val="List Paragraph"/>
    <w:basedOn w:val="Normal"/>
    <w:uiPriority w:val="34"/>
    <w:qFormat/>
    <w:rsid w:val="00B41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23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Burdie Creative Ltd</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Horne</dc:creator>
  <cp:keywords/>
  <dc:description/>
  <cp:lastModifiedBy>ASV Diving</cp:lastModifiedBy>
  <cp:revision>4</cp:revision>
  <dcterms:created xsi:type="dcterms:W3CDTF">2023-12-07T12:51:00Z</dcterms:created>
  <dcterms:modified xsi:type="dcterms:W3CDTF">2023-12-07T12:54:00Z</dcterms:modified>
</cp:coreProperties>
</file>